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E621" w14:textId="77777777" w:rsidR="00CE291D" w:rsidRPr="00CE291D" w:rsidRDefault="00CE291D" w:rsidP="00CE2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ЗДРАВООХРАНЕНИЯ РОССИЙСКОЙ ФЕДЕРАЦИИ</w:t>
      </w:r>
    </w:p>
    <w:p w14:paraId="4128630B" w14:textId="77777777" w:rsidR="00CE291D" w:rsidRPr="00CE291D" w:rsidRDefault="00CE291D" w:rsidP="00CE2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C7BC8" w14:textId="77777777" w:rsidR="00CE291D" w:rsidRPr="00CE291D" w:rsidRDefault="00CE291D" w:rsidP="00CE2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</w:p>
    <w:p w14:paraId="6DD578E0" w14:textId="77777777" w:rsidR="00CE291D" w:rsidRPr="00CE291D" w:rsidRDefault="00CE291D" w:rsidP="00CE291D">
      <w:pPr>
        <w:spacing w:after="0" w:line="54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применению лекарственного препарата для медицинского применения САЛВИСАР</w:t>
      </w:r>
      <w:r w:rsidRPr="00CE291D"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  <w:lang w:eastAsia="ru-RU"/>
        </w:rPr>
        <w:t>®</w:t>
      </w:r>
    </w:p>
    <w:p w14:paraId="318B25AF" w14:textId="77777777" w:rsidR="00CE291D" w:rsidRPr="00CE291D" w:rsidRDefault="00CE291D" w:rsidP="00CE2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16B3D" w14:textId="77777777" w:rsidR="00CE291D" w:rsidRPr="00CE291D" w:rsidRDefault="00CE291D" w:rsidP="00CE291D">
      <w:pPr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Регистрационный номер: </w:t>
      </w:r>
      <w:r w:rsidRPr="00CE291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ЛС-002428</w:t>
      </w:r>
    </w:p>
    <w:p w14:paraId="7CEBD3A1" w14:textId="77777777" w:rsidR="00CE291D" w:rsidRPr="00CE291D" w:rsidRDefault="00CE291D" w:rsidP="00CE291D">
      <w:pPr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Торговое наименование: </w:t>
      </w:r>
      <w:r w:rsidRPr="00CE291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Салвисар</w:t>
      </w:r>
      <w:r w:rsidRPr="00CE291D">
        <w:rPr>
          <w:rFonts w:ascii="Times New Roman" w:eastAsia="Times New Roman" w:hAnsi="Times New Roman" w:cs="Times New Roman"/>
          <w:color w:val="000000"/>
          <w:kern w:val="36"/>
          <w:position w:val="10"/>
          <w:sz w:val="18"/>
          <w:szCs w:val="18"/>
          <w:lang w:eastAsia="ru-RU"/>
        </w:rPr>
        <w:t>®</w:t>
      </w:r>
    </w:p>
    <w:p w14:paraId="7E22CAD6" w14:textId="77777777" w:rsidR="00CE291D" w:rsidRPr="00CE291D" w:rsidRDefault="00CE291D" w:rsidP="00CE291D">
      <w:pPr>
        <w:spacing w:beforeAutospacing="1" w:after="0" w:afterAutospacing="1" w:line="362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Международное непатентованное или группировочное наименование: </w:t>
      </w:r>
      <w:r w:rsidRPr="00CE291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 присвоено</w:t>
      </w:r>
    </w:p>
    <w:p w14:paraId="604AD305" w14:textId="63F1F4E4" w:rsidR="00713D4B" w:rsidRDefault="00CE291D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</w:p>
    <w:p w14:paraId="5C03041E" w14:textId="61007107" w:rsidR="00713D4B" w:rsidRDefault="00713D4B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100 г мази:</w:t>
      </w:r>
    </w:p>
    <w:p w14:paraId="68FCF4BB" w14:textId="153D18ED" w:rsidR="00713D4B" w:rsidRPr="00713D4B" w:rsidRDefault="00713D4B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3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Действующие вещества:</w:t>
      </w:r>
    </w:p>
    <w:p w14:paraId="17CC5D9E" w14:textId="525DBDF6" w:rsidR="00CE291D" w:rsidRPr="00CE291D" w:rsidRDefault="00CE291D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 гадюки обыкновенной – 5 мышиных единиц действия</w:t>
      </w:r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(МЕД)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кислота салициловая – 1 г, камфора синтетическая – 3 г, скипидар живичный – 3 г</w:t>
      </w:r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Вспомогательные вещества</w:t>
      </w:r>
      <w:r w:rsidR="00713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эмульгатор № 1 (</w:t>
      </w:r>
      <w:proofErr w:type="spellStart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ЛанеттеSX</w:t>
      </w:r>
      <w:proofErr w:type="spellEnd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8 г, парафины нефтяные твердые – 3 г, вазелин – 7 г, г</w:t>
      </w:r>
      <w:proofErr w:type="spellStart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лицерол</w:t>
      </w:r>
      <w:proofErr w:type="spellEnd"/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(глицерин) – 2 г, натрия хлорид</w:t>
      </w:r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0,072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г, вода </w:t>
      </w:r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очищенная - 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100 г.</w:t>
      </w:r>
    </w:p>
    <w:p w14:paraId="16304334" w14:textId="66B7357A" w:rsidR="00CE291D" w:rsidRPr="00CE291D" w:rsidRDefault="00CE291D" w:rsidP="00CE291D">
      <w:pPr>
        <w:spacing w:beforeAutospacing="1" w:after="0" w:afterAutospacing="1" w:line="362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Описание: </w:t>
      </w:r>
      <w:r w:rsidRPr="00CE291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Мазь белого или белого со слегка желтоватым оттенком цвета с запахом.</w:t>
      </w:r>
      <w:r w:rsidR="00713D4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Должна быть однородной, допускается включение пузырьков.</w:t>
      </w:r>
    </w:p>
    <w:p w14:paraId="548EDC55" w14:textId="77777777" w:rsidR="00CE291D" w:rsidRPr="00CE291D" w:rsidRDefault="00CE291D" w:rsidP="00CE291D">
      <w:pPr>
        <w:spacing w:beforeAutospacing="1" w:after="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Фармакотерапевтическая группа: </w:t>
      </w:r>
      <w:proofErr w:type="spellStart"/>
      <w:r w:rsidRPr="00CE291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Местнораздражающее</w:t>
      </w:r>
      <w:proofErr w:type="spellEnd"/>
      <w:r w:rsidRPr="00CE291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средство природного происхождения.</w:t>
      </w:r>
    </w:p>
    <w:p w14:paraId="07A79CCC" w14:textId="77777777" w:rsidR="00CE291D" w:rsidRPr="00CE291D" w:rsidRDefault="00CE291D" w:rsidP="00CE291D">
      <w:pPr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Код АТХ: </w:t>
      </w:r>
      <w:r w:rsidRPr="00CE291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[М02АХ10]</w:t>
      </w:r>
    </w:p>
    <w:p w14:paraId="4436F183" w14:textId="77777777" w:rsidR="00CE291D" w:rsidRPr="00CE291D" w:rsidRDefault="00CE291D" w:rsidP="00CE29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Фармакологические свойства</w:t>
      </w:r>
    </w:p>
    <w:p w14:paraId="0ADBF94C" w14:textId="77777777" w:rsidR="00CE291D" w:rsidRPr="00CE291D" w:rsidRDefault="00CE291D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Обладает местным раздражающим и обезболивающим действием. </w:t>
      </w:r>
      <w:proofErr w:type="spellStart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Нейротропный</w:t>
      </w:r>
      <w:proofErr w:type="spellEnd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змеиного яда, входящий в состав, оказывает анальгетическое действие; энзиматический компонент с </w:t>
      </w:r>
      <w:proofErr w:type="spellStart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гиалуронидазной</w:t>
      </w:r>
      <w:proofErr w:type="spellEnd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активностью ускоряет процесс заживления. Вызывает раздражение чувствительных рецепторов кожи и подкожной клетчатки, расширяет сосуды, улучшает трофику тканей.</w:t>
      </w:r>
    </w:p>
    <w:p w14:paraId="33F78FC2" w14:textId="77777777" w:rsidR="00CE291D" w:rsidRPr="00CE291D" w:rsidRDefault="00CE291D" w:rsidP="00CE29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Показания к применению</w:t>
      </w:r>
    </w:p>
    <w:p w14:paraId="3B52D354" w14:textId="77777777" w:rsidR="00CE291D" w:rsidRPr="00CE291D" w:rsidRDefault="00CE291D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опорно-двигательного аппарата и периферической нервной системы, сопровождающиеся болевым синдромом: артрит различной этиологии, артралгии, невралгии, миалгии.</w:t>
      </w:r>
    </w:p>
    <w:p w14:paraId="73820CC9" w14:textId="77777777" w:rsidR="00CE291D" w:rsidRPr="00CE291D" w:rsidRDefault="00CE291D" w:rsidP="00CE29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Противопоказания</w:t>
      </w:r>
    </w:p>
    <w:p w14:paraId="5F3181F7" w14:textId="77777777" w:rsidR="00CE291D" w:rsidRPr="00CE291D" w:rsidRDefault="00CE291D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чувствительность к компонентам препарата, кожные заболевания (в т.ч. аллергические и гнойничковые, нарушение целостности кожных покровов в месте нанесения препарата), активный туберкулез легких, лихорадочные состояния, общее истощение, тяжелая недостаточность мозгового и коронарного кровообращения, склонность к ангиоспазмам, тяжелая печеночная или почечная недостаточность, беременность, период грудного вскармливания, непереносимость салицилатов, детский возраст до 6 лет.</w:t>
      </w:r>
    </w:p>
    <w:p w14:paraId="0953BFD1" w14:textId="77777777" w:rsidR="00CE291D" w:rsidRPr="00CE291D" w:rsidRDefault="00CE291D" w:rsidP="00CE29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осторожностью</w:t>
      </w:r>
    </w:p>
    <w:p w14:paraId="6CF27BA8" w14:textId="77777777" w:rsidR="00CE291D" w:rsidRPr="00CE291D" w:rsidRDefault="00CE291D" w:rsidP="00CE29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возраст от 6 до 18 лет (необходимость применения препарата у детей определяется врачом индивидуально). Указания в анамнезе на бронхиальную астму, спровоцированную приемом ацетилсалициловой кислоты или иными нестероидными противовоспалительными препаратами. </w:t>
      </w:r>
      <w:r w:rsidRPr="00CE2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при беременности и в период грудного вскармливания</w:t>
      </w:r>
    </w:p>
    <w:p w14:paraId="2D7EC7DB" w14:textId="77777777" w:rsidR="00CE291D" w:rsidRPr="00CE291D" w:rsidRDefault="00CE291D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 противопоказан к применению при беременности и в период грудного вскармливания.</w:t>
      </w:r>
    </w:p>
    <w:p w14:paraId="73C5DEB8" w14:textId="77777777" w:rsidR="00CE291D" w:rsidRPr="00CE291D" w:rsidRDefault="00CE291D" w:rsidP="00CE29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Способ применения и дозы</w:t>
      </w:r>
    </w:p>
    <w:p w14:paraId="08FE2199" w14:textId="77777777" w:rsidR="00CE291D" w:rsidRPr="00CE291D" w:rsidRDefault="00CE291D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Наружно, по 5-10 г (1-2 ч. ложки) мази по частям наносят на область болезненных участков и втирают в кожу 1 раз/</w:t>
      </w:r>
      <w:proofErr w:type="spellStart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сильных болях – 2 раза/</w:t>
      </w:r>
      <w:proofErr w:type="spellStart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исчезновения болевого синдрома, но не более 10 дней без консультации врача.</w:t>
      </w:r>
    </w:p>
    <w:p w14:paraId="185B9BAA" w14:textId="77777777" w:rsidR="00CE291D" w:rsidRPr="00CE291D" w:rsidRDefault="00CE291D" w:rsidP="00CE29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Побочное действие</w:t>
      </w:r>
    </w:p>
    <w:p w14:paraId="0D6F7B43" w14:textId="77777777" w:rsidR="00CE291D" w:rsidRPr="00CE291D" w:rsidRDefault="00CE291D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Жжение, возникающее в процессе втирания, обычно проходит через несколько минут. В единичных случаях – кожные аллергические реакции, исчезающие после отмены препарата.</w:t>
      </w:r>
    </w:p>
    <w:p w14:paraId="08D87D27" w14:textId="77777777" w:rsidR="00CE291D" w:rsidRPr="00CE291D" w:rsidRDefault="00CE291D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побочных явлений рекомендуется предварительно нанести небольшое количество мази на кожу для определения чувствительности к препарату.</w:t>
      </w:r>
    </w:p>
    <w:p w14:paraId="74460367" w14:textId="77777777" w:rsidR="00CE291D" w:rsidRPr="00CE291D" w:rsidRDefault="00CE291D" w:rsidP="00CE29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Передозировка</w:t>
      </w:r>
    </w:p>
    <w:p w14:paraId="3CFD7623" w14:textId="77777777" w:rsidR="00CE291D" w:rsidRPr="00CE291D" w:rsidRDefault="00CE291D" w:rsidP="00CE291D">
      <w:pPr>
        <w:spacing w:after="0" w:line="3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применении препарата в рекомендуемой дозе о случаях передозировки не сообщалось.</w:t>
      </w:r>
    </w:p>
    <w:p w14:paraId="62A9EFF5" w14:textId="77777777" w:rsidR="00CE291D" w:rsidRPr="00CE291D" w:rsidRDefault="00CE291D" w:rsidP="00CE29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Взаимодействие с другими препаратами</w:t>
      </w:r>
    </w:p>
    <w:p w14:paraId="2C6782A4" w14:textId="77777777" w:rsidR="00CE291D" w:rsidRPr="00CE291D" w:rsidRDefault="00CE291D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 вызывает гиперемию кожи и рефлекторно усиливает циркуляцию крови в подкожной ткани, в связи с чем совместное применение с другими препаратами локального действия может приводить к усилению их всасывания. Использование больших количеств может повышать токсичность метотрексата и снижать терапевтический эффект гипогликемических средств. Не использовать препарат с пероральными антикоагулянтами.</w:t>
      </w:r>
    </w:p>
    <w:p w14:paraId="1A0B91FE" w14:textId="77777777" w:rsidR="00CE291D" w:rsidRPr="00CE291D" w:rsidRDefault="00CE291D" w:rsidP="00CE29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Особые указания</w:t>
      </w:r>
    </w:p>
    <w:p w14:paraId="48EC6A88" w14:textId="77777777" w:rsidR="00CE291D" w:rsidRPr="00CE291D" w:rsidRDefault="00CE291D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применения препарата необходимо тщательно мыть руки. Следует избегать попадания мази в глаза, на слизистые оболочки и на поврежденную кожу. При попадании мази в глаза или на слизистые оболочки необходимо промыть их большим количеством воды.</w:t>
      </w:r>
    </w:p>
    <w:p w14:paraId="30BFB228" w14:textId="77777777" w:rsidR="00CE291D" w:rsidRPr="00CE291D" w:rsidRDefault="00CE291D" w:rsidP="00CE291D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Влияние на способность управлять транспортными средствами и механизмами</w:t>
      </w:r>
    </w:p>
    <w:p w14:paraId="45227EB3" w14:textId="77777777" w:rsidR="00CE291D" w:rsidRPr="00CE291D" w:rsidRDefault="00CE291D" w:rsidP="00CE2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возможном влиянии препарата на способность к выполнению потенциально опасных видов деятельности, требующих повышенной концентрации внимания и быстроты психомоторных реакций (в том числе управление транспортными средствами, работа с движущимися механизмами) отсутствуют.</w:t>
      </w:r>
    </w:p>
    <w:p w14:paraId="57636E85" w14:textId="77777777" w:rsidR="00CE291D" w:rsidRPr="00CE291D" w:rsidRDefault="00CE291D" w:rsidP="00CE29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Форма выпуска</w:t>
      </w:r>
    </w:p>
    <w:p w14:paraId="0A72EA86" w14:textId="73F21A59" w:rsidR="00713D4B" w:rsidRPr="00CE291D" w:rsidRDefault="00CE291D" w:rsidP="00713D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Мазь для наружного применения.</w:t>
      </w:r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5E2425" w14:textId="77777777" w:rsidR="00713D4B" w:rsidRDefault="00CE291D" w:rsidP="00713D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15 г, 25 г, 40 г, 50 г, 75 г и 100 г в тубы из комбинированного материала с </w:t>
      </w:r>
      <w:proofErr w:type="spellStart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бушонами</w:t>
      </w:r>
      <w:proofErr w:type="spellEnd"/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упаковывания лекарственных средств или</w:t>
      </w:r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алюминиев</w:t>
      </w:r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с внутренним покрытием лаком и с </w:t>
      </w:r>
      <w:proofErr w:type="spellStart"/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бушоном</w:t>
      </w:r>
      <w:proofErr w:type="spellEnd"/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полиэтилена низкого или высокого давления, или в тубу алюминиевую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28BBE2E" w14:textId="1AEA44CD" w:rsidR="00CE291D" w:rsidRPr="00CE291D" w:rsidRDefault="00CE291D" w:rsidP="00713D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тубу или две тубы по 25 г вместе с инструкцией по применению помещают в пачку из картона.</w:t>
      </w:r>
    </w:p>
    <w:p w14:paraId="160B9CB1" w14:textId="77777777" w:rsidR="00CE291D" w:rsidRPr="00CE291D" w:rsidRDefault="00CE291D" w:rsidP="00CE29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Условия хранения</w:t>
      </w:r>
    </w:p>
    <w:p w14:paraId="5686EBB2" w14:textId="1AF43EB4" w:rsidR="00CE291D" w:rsidRPr="00CE291D" w:rsidRDefault="00713D4B" w:rsidP="00CE29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E291D"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температуре не выше 25 °С. Хранить в недоступном для детей месте.</w:t>
      </w:r>
    </w:p>
    <w:p w14:paraId="110CEAC0" w14:textId="77777777" w:rsidR="00CE291D" w:rsidRPr="00CE291D" w:rsidRDefault="00CE291D" w:rsidP="00CE29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Срок годности</w:t>
      </w:r>
    </w:p>
    <w:p w14:paraId="37968E7C" w14:textId="77777777" w:rsidR="00CE291D" w:rsidRPr="00CE291D" w:rsidRDefault="00CE291D" w:rsidP="00CE2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года. Не применять препарат по истечении срока годности.</w:t>
      </w:r>
    </w:p>
    <w:p w14:paraId="25E4F082" w14:textId="77777777" w:rsidR="00CE291D" w:rsidRPr="00CE291D" w:rsidRDefault="00CE291D" w:rsidP="00CE29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Условия отпуска</w:t>
      </w:r>
    </w:p>
    <w:p w14:paraId="5AEB6D50" w14:textId="24BFD365" w:rsidR="00CE291D" w:rsidRPr="00CE291D" w:rsidRDefault="00713D4B" w:rsidP="00CE2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Отпускают б</w:t>
      </w:r>
      <w:r w:rsidR="00CE291D"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рецепта.</w:t>
      </w:r>
    </w:p>
    <w:p w14:paraId="14CD77D9" w14:textId="77777777" w:rsidR="00CE291D" w:rsidRPr="00CE291D" w:rsidRDefault="00CE291D" w:rsidP="00CE2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7B74E2" w14:textId="77777777" w:rsidR="00CE291D" w:rsidRPr="00CE291D" w:rsidRDefault="00CE291D" w:rsidP="00CE29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Владелец регистрационного удостоверения</w:t>
      </w:r>
    </w:p>
    <w:p w14:paraId="003FCCA9" w14:textId="1CE4D4DA" w:rsidR="00CE291D" w:rsidRPr="008A674C" w:rsidRDefault="00CE291D" w:rsidP="00CE29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“ ПРОМОМЕД РУС”, Россия, </w:t>
      </w:r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129090</w:t>
      </w:r>
      <w:r w:rsidR="008A6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6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</w:t>
      </w:r>
      <w:r w:rsidR="0071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проспект Мира, дом 13, строение 1, офис 13</w:t>
      </w:r>
    </w:p>
    <w:p w14:paraId="2A9B189B" w14:textId="77777777" w:rsidR="00CE291D" w:rsidRPr="00CE291D" w:rsidRDefault="00CE291D" w:rsidP="00CE291D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Производитель: </w:t>
      </w:r>
      <w:r w:rsidRPr="00CE291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АО «Биохимик», Россия</w:t>
      </w:r>
    </w:p>
    <w:p w14:paraId="1B0BC868" w14:textId="77777777" w:rsidR="00CE291D" w:rsidRPr="00CE291D" w:rsidRDefault="00CE291D" w:rsidP="00CE291D">
      <w:pPr>
        <w:spacing w:after="0" w:line="360" w:lineRule="auto"/>
        <w:ind w:hanging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430030,</w:t>
      </w:r>
      <w:r w:rsidR="008A674C" w:rsidRPr="008A6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74C"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Мордовия, 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Саранск, ул. Васенко, </w:t>
      </w:r>
      <w:r w:rsidR="008A6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15А.</w:t>
      </w:r>
    </w:p>
    <w:p w14:paraId="2E13F455" w14:textId="77777777" w:rsidR="00CE291D" w:rsidRPr="00CE291D" w:rsidRDefault="00CE291D" w:rsidP="00CE291D">
      <w:pPr>
        <w:spacing w:after="0" w:line="36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места производства: 430030, </w:t>
      </w:r>
      <w:r w:rsidR="008A674C"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Мордовия, 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Саранск, ул. Васенко, </w:t>
      </w:r>
      <w:r w:rsidR="008A6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15А. Телефон: (8342)38-03-68</w:t>
      </w:r>
    </w:p>
    <w:p w14:paraId="4E911D58" w14:textId="77777777" w:rsidR="00CE291D" w:rsidRPr="00713D4B" w:rsidRDefault="00CE291D" w:rsidP="00CE2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7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</w:t>
      </w:r>
      <w:r w:rsidRPr="00713D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8A67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Pr="00713D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hyperlink r:id="rId4" w:history="1">
        <w:r w:rsidR="008A674C" w:rsidRPr="00713D4B">
          <w:rPr>
            <w:rStyle w:val="a3"/>
            <w:rFonts w:asciiTheme="minorHAnsi" w:hAnsiTheme="minorHAnsi" w:cstheme="minorBidi"/>
            <w:sz w:val="22"/>
            <w:szCs w:val="22"/>
          </w:rPr>
          <w:t xml:space="preserve"> </w:t>
        </w:r>
        <w:r w:rsidR="008A674C" w:rsidRPr="008A674C">
          <w:rPr>
            <w:rStyle w:val="a3"/>
            <w:rFonts w:eastAsia="Times New Roman"/>
            <w:lang w:val="en-US" w:eastAsia="ru-RU"/>
          </w:rPr>
          <w:t>biohimic</w:t>
        </w:r>
        <w:r w:rsidR="008A674C" w:rsidRPr="00713D4B">
          <w:rPr>
            <w:rStyle w:val="a3"/>
            <w:rFonts w:eastAsia="Times New Roman"/>
            <w:lang w:eastAsia="ru-RU"/>
          </w:rPr>
          <w:t>@</w:t>
        </w:r>
        <w:r w:rsidR="008A674C" w:rsidRPr="008A674C">
          <w:rPr>
            <w:rStyle w:val="a3"/>
            <w:rFonts w:eastAsia="Times New Roman"/>
            <w:lang w:val="en-US" w:eastAsia="ru-RU"/>
          </w:rPr>
          <w:t>biohimic</w:t>
        </w:r>
        <w:r w:rsidR="008A674C" w:rsidRPr="00713D4B">
          <w:rPr>
            <w:rStyle w:val="a3"/>
            <w:rFonts w:eastAsia="Times New Roman"/>
            <w:lang w:eastAsia="ru-RU"/>
          </w:rPr>
          <w:t>.</w:t>
        </w:r>
        <w:r w:rsidR="008A674C" w:rsidRPr="008A674C">
          <w:rPr>
            <w:rStyle w:val="a3"/>
            <w:rFonts w:eastAsia="Times New Roman"/>
            <w:lang w:val="en-US" w:eastAsia="ru-RU"/>
          </w:rPr>
          <w:t>ru</w:t>
        </w:r>
        <w:r w:rsidR="008A674C" w:rsidRPr="00713D4B">
          <w:rPr>
            <w:rStyle w:val="a3"/>
            <w:rFonts w:eastAsia="Times New Roman"/>
            <w:lang w:eastAsia="ru-RU"/>
          </w:rPr>
          <w:t xml:space="preserve">, </w:t>
        </w:r>
      </w:hyperlink>
      <w:hyperlink r:id="rId5" w:tgtFrame="_blank" w:history="1">
        <w:r w:rsidRPr="008A674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Pr="00713D4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8A674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biohimic</w:t>
        </w:r>
        <w:proofErr w:type="spellEnd"/>
        <w:r w:rsidRPr="00713D4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8A674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01FA936" w14:textId="46A2961F" w:rsidR="00CE291D" w:rsidRPr="00CE291D" w:rsidRDefault="00713D4B" w:rsidP="00CE291D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 w:rsidR="00CE291D" w:rsidRPr="00CE2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я, принимающая претензии потребителей</w:t>
      </w:r>
    </w:p>
    <w:p w14:paraId="729B5556" w14:textId="77777777" w:rsidR="001A0014" w:rsidRDefault="008A674C" w:rsidP="00CE291D">
      <w:pPr>
        <w:spacing w:after="0" w:line="36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«ПРОМОМЕД РУС», </w:t>
      </w:r>
      <w:r w:rsidR="00CE291D"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 12</w:t>
      </w:r>
      <w:r w:rsidR="001A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E291D"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090, г. Москва, пр</w:t>
      </w:r>
      <w:r w:rsidR="001A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оспект</w:t>
      </w:r>
      <w:r w:rsidR="00CE291D"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Мира, д</w:t>
      </w:r>
      <w:r w:rsidR="001A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CE291D"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 стр</w:t>
      </w:r>
      <w:r w:rsidR="001A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оение</w:t>
      </w:r>
      <w:r w:rsidR="00CE291D"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1A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офис 13</w:t>
      </w:r>
    </w:p>
    <w:p w14:paraId="4DB051B5" w14:textId="5749E285" w:rsidR="00CE291D" w:rsidRPr="00CE291D" w:rsidRDefault="00CE291D" w:rsidP="00CE291D">
      <w:pPr>
        <w:spacing w:after="0" w:line="36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</w:t>
      </w:r>
      <w:r w:rsidR="008A6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8-800-777-86-04 (бесплатно)</w:t>
      </w:r>
      <w:r w:rsidR="001A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+7 (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495</w:t>
      </w:r>
      <w:r w:rsidR="001A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CE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640-25-28</w:t>
      </w:r>
    </w:p>
    <w:p w14:paraId="003B7E46" w14:textId="77777777" w:rsidR="00CE291D" w:rsidRPr="00CE291D" w:rsidRDefault="00ED14B1" w:rsidP="00CE2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CE291D" w:rsidRPr="00CE29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Адрес эл. почты: </w:t>
        </w:r>
      </w:hyperlink>
      <w:hyperlink r:id="rId7" w:tgtFrame="_blank" w:history="1">
        <w:r w:rsidR="00CE291D" w:rsidRPr="00CE29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reception@promo-med.ru</w:t>
        </w:r>
      </w:hyperlink>
    </w:p>
    <w:p w14:paraId="0567FE07" w14:textId="77777777" w:rsidR="00424481" w:rsidRPr="00CE291D" w:rsidRDefault="00ED14B1" w:rsidP="00CE291D"/>
    <w:sectPr w:rsidR="00424481" w:rsidRPr="00CE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48"/>
    <w:rsid w:val="001324BF"/>
    <w:rsid w:val="001A0014"/>
    <w:rsid w:val="00713D4B"/>
    <w:rsid w:val="008A674C"/>
    <w:rsid w:val="00B61FF9"/>
    <w:rsid w:val="00CE291D"/>
    <w:rsid w:val="00D3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0B05"/>
  <w15:chartTrackingRefBased/>
  <w15:docId w15:val="{1D29DAF3-F921-4AB4-8937-7D72C268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91D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E291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u w:val="single"/>
    </w:rPr>
  </w:style>
  <w:style w:type="paragraph" w:styleId="a4">
    <w:name w:val="Normal (Web)"/>
    <w:basedOn w:val="a"/>
    <w:uiPriority w:val="99"/>
    <w:semiHidden/>
    <w:unhideWhenUsed/>
    <w:rsid w:val="00CE29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11">
    <w:name w:val="s11"/>
    <w:basedOn w:val="a0"/>
    <w:rsid w:val="00CE29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10"/>
      <w:sz w:val="18"/>
      <w:szCs w:val="18"/>
      <w:u w:val="none"/>
      <w:effect w:val="none"/>
    </w:rPr>
  </w:style>
  <w:style w:type="character" w:customStyle="1" w:styleId="p1">
    <w:name w:val="p1"/>
    <w:basedOn w:val="a0"/>
    <w:rsid w:val="00CE29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eption@promo-me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tion@promo-med.ru" TargetMode="External"/><Relationship Id="rId5" Type="http://schemas.openxmlformats.org/officeDocument/2006/relationships/hyperlink" Target="http://www.biohimic.ru/" TargetMode="External"/><Relationship Id="rId4" Type="http://schemas.openxmlformats.org/officeDocument/2006/relationships/hyperlink" Target="mailto:%20biohimic@biohimic.ru,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Егорычева</dc:creator>
  <cp:keywords/>
  <dc:description/>
  <cp:lastModifiedBy>Мария Сайковская</cp:lastModifiedBy>
  <cp:revision>4</cp:revision>
  <dcterms:created xsi:type="dcterms:W3CDTF">2019-12-26T13:51:00Z</dcterms:created>
  <dcterms:modified xsi:type="dcterms:W3CDTF">2022-12-27T13:33:00Z</dcterms:modified>
</cp:coreProperties>
</file>